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A1" w:rsidRPr="00ED0FA1" w:rsidRDefault="00ED0FA1" w:rsidP="00ED0FA1">
      <w:pPr>
        <w:pStyle w:val="NormalWeb"/>
        <w:shd w:val="clear" w:color="auto" w:fill="FFFFFF"/>
        <w:spacing w:before="120" w:beforeAutospacing="0" w:after="120" w:afterAutospacing="0" w:line="360" w:lineRule="auto"/>
        <w:jc w:val="center"/>
        <w:rPr>
          <w:color w:val="000000"/>
        </w:rPr>
      </w:pPr>
      <w:bookmarkStart w:id="0" w:name="chuong_2_name"/>
      <w:r w:rsidRPr="00ED0FA1">
        <w:rPr>
          <w:b/>
          <w:bCs/>
          <w:color w:val="000000"/>
          <w:lang w:val="vi-VN"/>
        </w:rPr>
        <w:t>CHUẨN HIỆU TRƯỞNG CƠ SỞ GIÁO DỤC PHỔ THÔNG</w:t>
      </w:r>
      <w:bookmarkEnd w:id="0"/>
    </w:p>
    <w:p w:rsidR="00ED0FA1" w:rsidRPr="00ED0FA1" w:rsidRDefault="00ED0FA1" w:rsidP="00ED0FA1">
      <w:pPr>
        <w:pStyle w:val="NormalWeb"/>
        <w:shd w:val="clear" w:color="auto" w:fill="FFFFFF"/>
        <w:spacing w:before="120" w:beforeAutospacing="0" w:after="120" w:afterAutospacing="0" w:line="360" w:lineRule="auto"/>
        <w:rPr>
          <w:color w:val="000000"/>
        </w:rPr>
      </w:pPr>
      <w:bookmarkStart w:id="1" w:name="dieu_4"/>
      <w:r w:rsidRPr="00ED0FA1">
        <w:rPr>
          <w:b/>
          <w:bCs/>
          <w:color w:val="000000"/>
          <w:lang w:val="vi-VN"/>
        </w:rPr>
        <w:t>Tiêu chuẩn 1. Phẩm chất nghề nghiệp</w:t>
      </w:r>
      <w:bookmarkEnd w:id="1"/>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Có đạo đức nghề nghiệp chuẩn mực và tư tưởng đổi mới trong lãnh đạo, quản trị nhà trường; có năng lực phát triển chuyên môn, nghiệp vụ bản thân.</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1. Tiêu chí 1. Đạo đức nghề nghiệp</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thực hiện tốt quy định về đạo đức nhà giáo; chỉ đạo thực hiện nghiêm túc quy định về đạo đức nhà giáo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chỉ đạo phát hiện, chấn chỉnh kịp thời các biểu hiện vi phạm đạo đức của giáo viên, nhân viên, học sinh; chủ động sáng tạo trong xây dựng các nội quy, quy định về đạo đức nhà giáo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có ảnh hưởng tích cực t</w:t>
      </w:r>
      <w:r w:rsidRPr="00ED0FA1">
        <w:rPr>
          <w:color w:val="000000"/>
        </w:rPr>
        <w:t>ớ</w:t>
      </w:r>
      <w:r w:rsidRPr="00ED0FA1">
        <w:rPr>
          <w:color w:val="000000"/>
          <w:lang w:val="vi-VN"/>
        </w:rPr>
        <w:t>i cán bộ quản lý cơ sở giáo dục phổ thông về tổ chức thực hiện các hoạt động giáo dục đạo đức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2. Tiêu chí 2. Tư tưởng đổi mới trong lãnh đạo, quản trị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có tư tưởng đổi mới trong lãnh đạo, quản trị nhà trường nhằm phát triển phẩm chất, năng lực cho tất cả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lan tỏa tư tưởng đổi mới đến mọi thành viên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có ảnh hưởng tích cực tới cán bộ quản lý cơ sở giáo dục phổ thông về tư tưởng đổi mới trong lãnh đạo, quản trị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3. Tiêu chí 3. Năng lực phát triển chuyên môn, nghiệp vụ bản thân</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đạt chuẩn trình độ đào tạo và hoàn thành các khóa đào tạo, bồi dưỡng chuyên môn, nghiệp vụ theo quy định; có kế hoạch thường xuyên học tập, bồi dưỡng phát triển chuyên môn, nghiệp vụ bản thân; cập nhật kịp thời các yêu cầu đổi mới của ngành về chuyên môn, nghiệp vụ;</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đổi mới, sáng tạo trong việc vận dụng các hình thức, phương pháp và lựa chọn nội dung học tập, bồi dưỡng, nâng cao năng lực chuyên môn, nghiệp vụ bản thân;</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hướng dẫn, hỗ trợ cán bộ quản lý cơ sở giáo dục phổ thông về phát triển chuyên môn, nghiệp vụ bản thân nhằm đáp ứng yêu cầu đổi mới giáo dục.</w:t>
      </w:r>
    </w:p>
    <w:p w:rsidR="00ED0FA1" w:rsidRPr="00ED0FA1" w:rsidRDefault="00ED0FA1" w:rsidP="00ED0FA1">
      <w:pPr>
        <w:pStyle w:val="NormalWeb"/>
        <w:shd w:val="clear" w:color="auto" w:fill="FFFFFF"/>
        <w:spacing w:before="120" w:beforeAutospacing="0" w:after="120" w:afterAutospacing="0" w:line="360" w:lineRule="auto"/>
        <w:rPr>
          <w:color w:val="000000"/>
        </w:rPr>
      </w:pPr>
      <w:bookmarkStart w:id="2" w:name="dieu_5"/>
      <w:r w:rsidRPr="00ED0FA1">
        <w:rPr>
          <w:b/>
          <w:bCs/>
          <w:color w:val="000000"/>
          <w:lang w:val="vi-VN"/>
        </w:rPr>
        <w:t>Tiêu chuẩn 2. Quản trị nhà trường</w:t>
      </w:r>
      <w:bookmarkEnd w:id="2"/>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lastRenderedPageBreak/>
        <w:t>Lãnh đạo, quản trị các hoạt động trong nhà trường đáp ứng yêu cầu phát triển phẩm chất, năng lực học sinh, phù hợp với phong cách học tập đa dạng, nhu cầu, sở thích và mức độ sẵn sàng học tập của mỗi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1. Tiêu chí 4. Tổ chức xây dựng kế hoạch phát triển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tổ chức xây dựng kế hoạch, hướng dẫn thực hiện và giám sát, đánh giá việc thực hiện kế hoạch phát triển nhà trường; chỉ đạo tổ chuyên môn và giáo viên, nhân viên xây dựng kế hoạch thực hiện nhiệm vụ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đổi mới, sáng tạo trong xây dựng kế hoạch, hướng dẫn tổ chức thực hiện và giám sát, đánh giá việc thực hiện kế hoạch phát triển nhà trường và kế hoạch của tổ chuyên môn, giáo viên, nhân viên;</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hướng dẫn, hỗ trợ cán bộ quản lý cơ sở giáo dục phổ thông về xây dựng kế hoạch, hướng dẫn tổ chức thực hiện và giám sát, đánh giá việc thực hiện kế hoạch phát triển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2. Tiêu chí 5. Quản trị hoạt động dạy học, giáo dục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chỉ đạo xây dựng kế hoạch dạy học và giáo dục của nhà trường, tổ chức thực hiện dạy học và giáo dục học sinh; đổi mới phương pháp dạy học, giáo dục học sinh; đánh giá kết quả học tập, rèn luyện của học sinh theo yêu cầu phát triển phẩm chất, năng lực học sinh của chương trình giáo dục phổ thông;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đổi mới quản trị hoạt động dạy học và giáo dục học sinh hiệu quả; đảm bảo giáo viên sử dụng các phương pháp dạy học, giáo dục phù hợp với phong cách học tập đa dạng, nhu cầu, sở thích và mức độ sẵn sàng học tập của mỗi học sinh; kết quả học tập, rèn luyện của học sinh được nâng cao;</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hướng dẫn, hỗ trợ cán bộ quản lý cơ sở giáo dục phổ thông về quản trị hoạt động dạy học và giáo dục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3. Tiêu chí 6. Quản trị nhân sự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 xml:space="preserve">a) Mức đạt: chỉ đạo xây dựng đề án vị trí việc làm; chủ động đề xuất tuyển dụng nhân sự theo quy định; sử dụng giáo viên, nhân viên đúng chuyên môn, nghiệp vụ; chỉ đạo xây dựng và tổ chức thực hiện kế hoạch đào tạo, bồi dưỡng thường xuyên để phát triển năng lực nghề nghiệp </w:t>
      </w:r>
      <w:r w:rsidRPr="00ED0FA1">
        <w:rPr>
          <w:color w:val="000000"/>
          <w:lang w:val="vi-VN"/>
        </w:rPr>
        <w:lastRenderedPageBreak/>
        <w:t>cho giáo viên, nhân viên, năng lực quản trị nhà trường cho đội ngũ cán bộ quản lý và đội ngũ thuộc diện quy hoạch các chức danh hiệu trưởng, phó hiệu trưởng của nhà trường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sử dụng giáo viên, nhân viên đúng chuyên môn, nghiệp vụ đảm bảo tinh gọn, hiệu quả; đánh giá năng lực đội ngũ, tạo động lực và tổ chức bồi dưỡng phát triển năng lực nghề nghiệp thường xuyên cho giáo viên, năng lực quản trị nhà trường cho đội ngũ cán bộ quản lý và đội ngũ thuộc diện quy hoạch các chức danh hiệu trưởng, phó hiệu trưởng của nhà trường có hiệu quả;</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hướng dẫn, hỗ trợ cán bộ quản lý cơ sở giáo dục phổ thông về quản </w:t>
      </w:r>
      <w:r w:rsidRPr="00ED0FA1">
        <w:rPr>
          <w:color w:val="000000"/>
        </w:rPr>
        <w:t>tr</w:t>
      </w:r>
      <w:r w:rsidRPr="00ED0FA1">
        <w:rPr>
          <w:color w:val="000000"/>
          <w:lang w:val="vi-VN"/>
        </w:rPr>
        <w:t>ị nhân sự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4. Tiêu chí 7. Quản trị tổ chức, hành chính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chỉ đạo xây dựng và tổ chức thực hiện các quy định cụ thể về tổ chức, hành chính trong nhà trường; thực hiện phân công, phối hợp giữa các tổ chuyên môn, tổ văn phòng và các bộ phận khác thực hiện nhiệm vụ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sắp xếp tổ chức bộ máy tinh gọn, hiệu quả; phân cấp, ủy quyền cho các bộ phận, cá nhân trong nhà trường để thực hiện tốt nhiệm vụ;</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tin học hóa các hoạt động quản trị tổ chức, hành chính của nhà trường; hướng dẫn, hỗ trợ cán bộ quản lý cơ sở giáo dục phổ thông về quản trị tổ chức, hành chính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5. Tiêu chí 8. Quản trị tài chính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chỉ đạo xây dựng và tổ chức thực hiện quy chế chi tiêu nội bộ, lập dự toán, thực hiện thu chi, báo cáo tài chính, kiểm tra tài chính, công khai tài chính của nhà trường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sử dụng hiệu quả các nguồn tài chính nhằm nâng cao chất lượng giáo dục toàn diện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huy động các nguồn tài chính hợp pháp theo quy định nhằm nâng cao chất lượng giáo dục toàn diện của nhà trường; hướng dẫn, hỗ trợ cán bộ quản lý cơ sở giáo dục phổ thông về quản trị tài chính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6. Tiêu chí 9. Quản trị cơ sở vật chất, thiết bị và công nghệ trong dạy học, giáo dục học sinh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lastRenderedPageBreak/>
        <w:t>a) Mức đạt: chỉ đạo xây dựng và tổ chức thực hiện quy định của nhà trường về quản trị cơ sở vật chất, thiết bị và công nghệ trong dạy học, giáo dục học sinh của nhà trường; tổ chức lập và thực hiện kế hoạch mua sắm, kiểm kê, bảo quản, sửa chữa cơ sở vật chất, thiết bị dạy học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khai thác, sử dụng hiệu quả cơ sở vật chất, thiết bị và công nghệ trong dạy học, giáo dục học sinh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huy động các nguồn lực để tăng cường cơ sở vật chất, thiết bị và công nghệ trong dạy học, giáo dục học sinh nhằm nâng cao chất lượng giáo dục toàn diện của trường; hướng dẫn, hỗ trợ cán bộ quản lý cơ sở giáo dục phổ thông về quản trị cơ sở vật chất, thiết bị và công nghệ trong dạy học, giáo dục học sinh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7. Tiêu chí 10. Quản trị chất lượng giáo dục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chỉ đạo xây dựng và tổ chức thực hiện kế hoạch tự đánh giá chất lượng giáo dục nhà trường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chỉ đạo xây dựng và tổ chức thực hiện kế hoạch cải tiến chất lượng, khắc phục điểm yếu theo kết quả tự đánh giá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chỉ đạo xây dựng và tổ chức thực hiện kế hoạch phát triển chất lượng bền vững; hướng dẫn, hỗ trợ cán bộ quản lý cơ sở giáo dục phổ thông về quản trị chất lượng giáo dục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bookmarkStart w:id="3" w:name="dieu_6"/>
      <w:r w:rsidRPr="00ED0FA1">
        <w:rPr>
          <w:b/>
          <w:bCs/>
          <w:color w:val="000000"/>
          <w:lang w:val="vi-VN"/>
        </w:rPr>
        <w:t>Tiêu chuẩn 3. Xây dựng môi trường giáo dục</w:t>
      </w:r>
      <w:bookmarkEnd w:id="3"/>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Xây dựng được môi trường giáo dục an toàn, lành mạnh, thân thiện, dân chủ, phòng, chống bạo lực học đường.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1. Tiêu chí 11. Xây dựng văn hóa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chỉ đạo xây dựng và tổ chức thực hiện nội quy, quy tắc văn hóa ứng xử của nhà trường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xây dựng được các điển hình tiên tiến về thực hiện nội quy, quy tắc văn hóa ứng xử; phát hiện, ngăn chặn, xử lý kịp thời các trường hợp vi phạm nội quy, quy tắc văn hóa ứng xử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lastRenderedPageBreak/>
        <w:t>c) Mức tốt: tạo lập được môi trường văn hóa lành mạnh, thân thiện trong nhà trường và hướng dẫn, hỗ trợ cán bộ quản lý cơ sở giáo dục phổ thông về xây dựng văn hóa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2. Tiêu chí 12. Thực hiện dân chủ cơ sở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chỉ đạo xây dựng và tổ chức thực hiện quy chế dân chủ cơ sở ở trường học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khuyến khích mọi thành viên tham gia thực hiện quy chế dân chủ ở cơ sở; bảo vệ những cá nhân công khai bày tỏ ý kiến; phát hiện, ngăn chặn, xử lý kịp thời các trường hợp vi phạm quy chế dân chủ ở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tạo lập được môi trường dân chủ trong nhà trường và hướng dẫn, hỗ trợ cán bộ quản lý cơ sở giáo dục phổ thông về thực hiện dân chủ cơ sở trong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3. Tiêu chí 13. Xây dựng trường học an toàn, phòng chống bạo lực học đường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chỉ đạo xây dựng và tổ chức thực hiện quy định của nhà trường về trường học an toàn, phòng chống bạo lực học đường;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khuyến khích các thành viên tham gia xây dựng trường học an toàn, phòng chống bạo lực học đường; phát hiện, ngăn chặn, xử lý kịp thời các trường hợp vi phạm quy định của nhà trường về trường học an toàn, phòng chống bạo lực học đường;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tạo lập được mô hình trường học an toàn, phòng chống bạo lực học đường và hướng dẫn, hỗ trợ cán bộ quản lý cơ sở giáo dục phổ thông về xây dựng trường học an toàn, phòng chống bạo lực học đường.</w:t>
      </w:r>
    </w:p>
    <w:p w:rsidR="00ED0FA1" w:rsidRPr="00ED0FA1" w:rsidRDefault="00ED0FA1" w:rsidP="00ED0FA1">
      <w:pPr>
        <w:pStyle w:val="NormalWeb"/>
        <w:shd w:val="clear" w:color="auto" w:fill="FFFFFF"/>
        <w:spacing w:before="120" w:beforeAutospacing="0" w:after="120" w:afterAutospacing="0" w:line="360" w:lineRule="auto"/>
        <w:rPr>
          <w:color w:val="000000"/>
        </w:rPr>
      </w:pPr>
      <w:bookmarkStart w:id="4" w:name="dieu_7"/>
      <w:r w:rsidRPr="00ED0FA1">
        <w:rPr>
          <w:b/>
          <w:bCs/>
          <w:color w:val="000000"/>
          <w:lang w:val="vi-VN"/>
        </w:rPr>
        <w:t>Tiêu chuẩn 4. Phát triển mối quan hệ giữa nhà trường, gia đình, xã hội</w:t>
      </w:r>
      <w:bookmarkEnd w:id="4"/>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Tổ chức các hoạt động phát triển mối quan hệ giữa nhà trường, gia đình, xã hội trong dạy học, giáo dục đạo đức, lối sống cho học sinh và huy động, sử dụng nguồn lực để phát triển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1. Tiêu chí 14. Phối hợp giữa nhà trường, gia đình, xã hội để thực hiện hoạt động dạy học cho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tổ chức cung cấp thông tin về chương trình và kế hoạch dạy học của nhà trường cho cha mẹ hoặc người giám hộ của học sinh và các bên liên quan;</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lastRenderedPageBreak/>
        <w:t>b) Mức khá: phối hợp với cha mẹ hoặc người giám hộ của học sinh và các bên liên quan thực hiện chương trình và kế hoạch dạy học nhà trường; công khai, minh bạch các thông tin về kết quả thực hiện chương trình và kế hoạch dạy học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giải quyết kịp thời các thông tin phản hồi từ cha mẹ hoặc người giám hộ của học sinh và các bên liên quan về thực hiện chương trình và kế hoạch dạy học của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2. Tiêu chí 15. Phối hợp giữa nhà trường, gia đình, xã hội để thực hiện giáo dục đạo đức, lối sống cho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tổ chức cung cấp thông tin về nội quy, quy tắc văn hóa ứng xử của nhà trường cho cha mẹ hoặc người giám hộ của học sinh và các bên liên quan; tiếp nhận thông tin từ gia đình, xã hội về đạo đức, lối sống của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phối hợp với cha mẹ hoặc người giám hộ của học sinh và các bên liên quan trong thực hiện giáo dục đạo đức, lối sống cho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giải quyết kịp thời các thông tin phản hồi từ cha mẹ hoặc người giám hộ của học sinh và các bên liên quan về giáo dục đạo đức, lối sống cho học sinh.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3. Tiêu chí 16. Phối hợp giữa nhà trường, gia đình, xã hội trong huy động và sử dụng nguồn lực để phát triển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tổ chức cung cấp đầy đủ và kịp thời thông tin về thực trạng, nhu cầu nguồn lực để phát triển nhà trường cho cha mẹ hoặc người giám hộ của học sinh và các bên liên quan;</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phối hợp với cha mẹ hoặc người giám hộ của học sinh và các bên liên quan trong huy động và sử dụng nguồn lực để phát triển nhà trường theo quy định;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sử dụng đúng mục đích, công khai, minh bạch, hiệu quả các nguồn lực để phát triển nhà trường; giải quyết kịp thời các thông tin phản hồi từ cha mẹ hoặc người giám hộ của học sinh và các bên liên quan về huy động và sử dụng nguồn lực để phát triển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bookmarkStart w:id="5" w:name="dieu_8"/>
      <w:bookmarkStart w:id="6" w:name="_GoBack"/>
      <w:bookmarkEnd w:id="6"/>
      <w:r w:rsidRPr="00ED0FA1">
        <w:rPr>
          <w:b/>
          <w:bCs/>
          <w:color w:val="000000"/>
          <w:lang w:val="vi-VN"/>
        </w:rPr>
        <w:t>Tiêu chuẩn 5. Sử dụng ngoại ngữ và công nghệ thông tin</w:t>
      </w:r>
      <w:bookmarkEnd w:id="5"/>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w:t>
      </w:r>
      <w:r w:rsidRPr="00ED0FA1">
        <w:rPr>
          <w:color w:val="000000"/>
        </w:rPr>
        <w:t>ó </w:t>
      </w:r>
      <w:r w:rsidRPr="00ED0FA1">
        <w:rPr>
          <w:color w:val="000000"/>
          <w:lang w:val="vi-VN"/>
        </w:rPr>
        <w:t>khả năng sử dụng ngoại ngữ (ưu tiên tiếng Anh) và ứng dụng công nghệ thông tin trong quản trị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1. Tiêu chí 17. Sử dụng ngoại ngữ</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lastRenderedPageBreak/>
        <w:t>a) Mức đạt: giao tiếp thông thường bằng ngoại ngữ (ưu tiên tiếng Anh);</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chỉ đạo xây dựng và tổ chức thực hiện kế hoạch phát triển năng lực sử dụng ngoại ngữ (ưu tiên tiếng Anh) cho giáo viên, nhân viên, học sinh trong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sử dụng ngoại ngữ thành thạo (ưu tiên tiếng Anh); tạo lập môi trường phát triển năng lực sử dụng ngoại ngữ (ưu tiên tiếng Anh) cho giáo viên, nhân viên, học sinh trong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2. Tiêu chí 18. Ứng dụng công nghệ thông tin</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a) Mức đạt: sử dụng được một số công cụ công nghệ thông tin thông dụng trong quản trị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b) Mức khá: sử dụng được các phần mềm hỗ trợ quản trị nhà trường;</w:t>
      </w:r>
    </w:p>
    <w:p w:rsidR="00ED0FA1" w:rsidRPr="00ED0FA1" w:rsidRDefault="00ED0FA1" w:rsidP="00ED0FA1">
      <w:pPr>
        <w:pStyle w:val="NormalWeb"/>
        <w:shd w:val="clear" w:color="auto" w:fill="FFFFFF"/>
        <w:spacing w:before="120" w:beforeAutospacing="0" w:after="120" w:afterAutospacing="0" w:line="360" w:lineRule="auto"/>
        <w:rPr>
          <w:color w:val="000000"/>
        </w:rPr>
      </w:pPr>
      <w:r w:rsidRPr="00ED0FA1">
        <w:rPr>
          <w:color w:val="000000"/>
          <w:lang w:val="vi-VN"/>
        </w:rPr>
        <w:t>c) Mức tốt: tạo lập được môi trường ứng dụng công nghệ thông tin trong hoạt động dạy, học và quản trị nhà trường.</w:t>
      </w:r>
    </w:p>
    <w:p w:rsidR="00A15F37" w:rsidRPr="00ED0FA1" w:rsidRDefault="00A15F37" w:rsidP="00ED0FA1">
      <w:pPr>
        <w:spacing w:before="120" w:after="120" w:line="360" w:lineRule="auto"/>
        <w:rPr>
          <w:rFonts w:ascii="Times New Roman" w:hAnsi="Times New Roman" w:cs="Times New Roman"/>
          <w:sz w:val="24"/>
          <w:szCs w:val="24"/>
        </w:rPr>
      </w:pPr>
      <w:r w:rsidRPr="00ED0FA1">
        <w:rPr>
          <w:rFonts w:ascii="Times New Roman" w:hAnsi="Times New Roman" w:cs="Times New Roman"/>
          <w:sz w:val="24"/>
          <w:szCs w:val="24"/>
        </w:rPr>
        <w:t xml:space="preserve"> </w:t>
      </w:r>
    </w:p>
    <w:sectPr w:rsidR="00A15F37" w:rsidRPr="00ED0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97"/>
    <w:rsid w:val="00255297"/>
    <w:rsid w:val="00544D20"/>
    <w:rsid w:val="00A15F37"/>
    <w:rsid w:val="00BA70AD"/>
    <w:rsid w:val="00ED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CDCDC-8FAE-409C-BCC4-67E7DF8A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2020-09-15T01:19:00Z</dcterms:created>
  <dcterms:modified xsi:type="dcterms:W3CDTF">2020-09-15T03:17:00Z</dcterms:modified>
</cp:coreProperties>
</file>